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01CE" w14:textId="4675F713" w:rsidR="00C51AFD" w:rsidRPr="00C51AFD" w:rsidRDefault="00C51AFD" w:rsidP="00C51A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F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Sviluppo di strategie di difesa biologiche contro la Fusariosi della spiga (Fusarium Head </w:t>
      </w:r>
      <w:proofErr w:type="spellStart"/>
      <w:r w:rsidRPr="00C51AF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Blight</w:t>
      </w:r>
      <w:proofErr w:type="spellEnd"/>
      <w:r w:rsidRPr="00C51AF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</w:p>
    <w:p w14:paraId="496ED107" w14:textId="0E0DF497" w:rsidR="00C51AFD" w:rsidRPr="00C51AFD" w:rsidRDefault="00C51AFD" w:rsidP="00C51A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La Fusariosi della spiga (FHB) è una delle principali malattie dei cereali a livello mondiale e colpisce in particolare il frumento duro (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Triticum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durum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Desf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.), una coltura di grande rilevanza economica con una produzione di 3,8 milioni di tonnellate in Italia nel 2022.</w:t>
      </w:r>
      <w:r w:rsidR="00A81C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FHB causa gravi perdite di resa e qualità a causa della contaminazione delle cariossidi con micotossine. È causata da un complesso di specie di </w:t>
      </w:r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Fusarium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cui composizione varia in funzione dei fattori ambientali, in particolare del clima, rendendola un “complesso di specie” dinamico. I principali patogeni appartengono al complesso di specie </w:t>
      </w:r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Fusarium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graminearum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noto per la produzione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tricoteceni 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</w:t>
      </w:r>
      <w:proofErr w:type="spellStart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Deossinivalenolo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(DON), </w:t>
      </w:r>
      <w:proofErr w:type="spellStart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Nivalenolo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(NIV) e i loro derivati.</w:t>
      </w:r>
      <w:r w:rsidR="00A81C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strategie di controllo attuali si basano su pratiche agronomiche e trattamenti fungicidi. L’obiettivo di questo progetto è ridurre l’uso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agrofarmaci 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sintesi sviluppando alternative sostenibili basate su agenti di </w:t>
      </w:r>
      <w:proofErr w:type="spellStart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biocontrollo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(BCA), in particolare batteri antagonisti applicati come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alla spiga.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Questo approccio innovativo mira a ridurre i residui chimici e la contaminazione da micotossine, promuovendo una produzione di frumento più sicura e sostenibile.</w:t>
      </w:r>
    </w:p>
    <w:p w14:paraId="594B100A" w14:textId="54AABEB5" w:rsidR="00C51AFD" w:rsidRPr="00E43065" w:rsidRDefault="00C51AFD" w:rsidP="00E430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prove in campo saranno condotte presso la struttura AUB (Cadriano) per valutare l’efficacia di ceppi batterici antagonisti contro le specie di </w:t>
      </w:r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Fusarium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responsabili della FHB nel frumento duro. I ceppi selezionati saranno testati in condizioni di campo. I trattamenti verranno applicati approssimativamente al 30% della fioritura e includeranno controlli non inoculati e inoculati, applicazioni batteriche e trattamenti fungicidi di riferimento. L’inoculazione artificiale sarà effettuata utilizzando ceppi di </w:t>
      </w:r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F.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culmorum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F.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graminearum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produttori di </w:t>
      </w:r>
      <w:proofErr w:type="spellStart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Deossinivalenolo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(DON). L’incidenza e la gravità della malattia saranno valutate visivamente, mentre i livelli di DON saranno quantificati per determinare l’efficacia dei ceppi batterici nella riduzione sia dei sintomi della FHB che della contaminazione da micotossine.</w:t>
      </w:r>
      <w:r w:rsidR="00A81C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Inoltre, l’UNIBO è specificamente coinvolta nell’ottimizzazione del momento di applicazione dei batteri antagonisti e nell’uso di sostanze starter per aumentarne l’efficacia in campo contro </w:t>
      </w:r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F.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culmorum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F.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graminearum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Nell’ambito del progetto </w:t>
      </w:r>
      <w:proofErr w:type="spellStart"/>
      <w:r w:rsidRPr="00C51AF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CerealBio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Exploiting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cereal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biodiversity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nutrient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use and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biological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interactions in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crop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resilience</w:t>
      </w:r>
      <w:proofErr w:type="spellEnd"/>
      <w:r w:rsidRPr="00C51AF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breeding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), UNIBO testa i batteri antagonisti in condizioni di campo per valutarne l’impatto sulla FHB e sull’accumulo di micotossine, integrando gli studi in serra condotti da UCD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(University College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Dublin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valutare la persistenza degli effetti di </w:t>
      </w:r>
      <w:proofErr w:type="spellStart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biocontrollo</w:t>
      </w:r>
      <w:proofErr w:type="spellEnd"/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il momento ottimale di applicazione.</w:t>
      </w:r>
      <w:r w:rsidR="00A81C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AFD">
        <w:rPr>
          <w:rFonts w:ascii="Times New Roman" w:eastAsia="Times New Roman" w:hAnsi="Times New Roman" w:cs="Times New Roman"/>
          <w:sz w:val="24"/>
          <w:szCs w:val="24"/>
          <w:lang w:eastAsia="it-IT"/>
        </w:rPr>
        <w:t>UNIBO contribuisce inoltre alla selezione degli agenti di controllo per le successive prove in campo e allo studio della localizzazione del batterio all’interno della pianta, approfondendo così la comprensione delle interazioni tra microbiota e ospite.</w:t>
      </w:r>
    </w:p>
    <w:sectPr w:rsidR="00C51AFD" w:rsidRPr="00E43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10CF"/>
    <w:multiLevelType w:val="multilevel"/>
    <w:tmpl w:val="2A7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32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FB"/>
    <w:rsid w:val="00424125"/>
    <w:rsid w:val="00736A88"/>
    <w:rsid w:val="00784DFB"/>
    <w:rsid w:val="008A438A"/>
    <w:rsid w:val="009A0CA4"/>
    <w:rsid w:val="00A14A6C"/>
    <w:rsid w:val="00A802BE"/>
    <w:rsid w:val="00A81C6D"/>
    <w:rsid w:val="00C51AFD"/>
    <w:rsid w:val="00CA5831"/>
    <w:rsid w:val="00D8246F"/>
    <w:rsid w:val="00DC0B67"/>
    <w:rsid w:val="00DF689B"/>
    <w:rsid w:val="00E43065"/>
    <w:rsid w:val="00E64CA6"/>
    <w:rsid w:val="00F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3897"/>
  <w15:chartTrackingRefBased/>
  <w15:docId w15:val="{3AB5E40D-0732-4093-9AF0-7B209A84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84DFB"/>
    <w:rPr>
      <w:i/>
      <w:iCs/>
    </w:rPr>
  </w:style>
  <w:style w:type="character" w:styleId="Enfasigrassetto">
    <w:name w:val="Strong"/>
    <w:basedOn w:val="Carpredefinitoparagrafo"/>
    <w:uiPriority w:val="22"/>
    <w:qFormat/>
    <w:rsid w:val="00784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2629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Cappelletti</dc:creator>
  <cp:keywords/>
  <dc:description/>
  <cp:lastModifiedBy>ANTONIO PRODI</cp:lastModifiedBy>
  <cp:revision>3</cp:revision>
  <dcterms:created xsi:type="dcterms:W3CDTF">2025-10-08T17:09:00Z</dcterms:created>
  <dcterms:modified xsi:type="dcterms:W3CDTF">2025-10-08T17:11:00Z</dcterms:modified>
</cp:coreProperties>
</file>